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Kintyre Bridge Club Constitution</w:t>
      </w:r>
    </w:p>
    <w:p>
      <w:pPr>
        <w:pStyle w:val="Subtitle"/>
      </w:pPr>
      <w:r>
        <w:t>Draft Version 2.0</w:t>
      </w:r>
    </w:p>
    <w:p>
      <w:r>
        <w:t>Prepared for founding members to review and adopt. This draft establishes member control of a Scottish online bridge club and separates elected governance from paid administration. It does not assert SBU affiliation or approval. The review notes at the end are not part of the Constitution.</w:t>
      </w:r>
    </w:p>
    <w:p>
      <w:pPr>
        <w:pStyle w:val="Heading1"/>
      </w:pPr>
      <w:r>
        <w:t>1 Name status and objectives</w:t>
      </w:r>
    </w:p>
    <w:p>
      <w:r>
        <w:t>1.1  The name of the association is The Kintyre Bridge Club (the Club). It is a Scottish unincorporated, not-for-profit association governed by this Constitution and Scots law. Its principal administration shall be based in Scotland; the Committee shall record its correspondence address.</w:t>
      </w:r>
    </w:p>
    <w:p>
      <w:r>
        <w:t>1.2  The Club exists to promote and provide duplicate, social and supervised bridge, teaching and player development, primarily online using RealBridge, and to encourage fair play, courtesy and accessible participation.</w:t>
      </w:r>
    </w:p>
    <w:p>
      <w:r>
        <w:t>1.3  Income and assets shall be used only for the Club’s objectives and reasonable operating costs. No profits shall be distributed to members. Properly authorised remuneration and reimbursement are permitted under clauses 5 and 8. The Club does not claim charitable status or limited liability.</w:t>
      </w:r>
    </w:p>
    <w:p>
      <w:pPr>
        <w:pStyle w:val="Heading1"/>
      </w:pPr>
      <w:r>
        <w:t>2 Affiliation and playing framework</w:t>
      </w:r>
    </w:p>
    <w:p>
      <w:r>
        <w:t>2.1  The Club shall seek affiliation with the Scottish Bridge Union (SBU). It shall describe itself as affiliated only after written acceptance and an affiliation agreement taking effect. The Committee shall obtain and implement applicable affiliation terms and report material requirements to members.</w:t>
      </w:r>
    </w:p>
    <w:p>
      <w:r>
        <w:t>2.2  Upon affiliation, all bridge-playing members shall hold or obtain SBU membership as required by the affiliation agreement. Before affiliation the Committee shall help members arrange SBU membership and confirm the transition requirements with the SBU. Free Club membership does not include or waive SBU fees.</w:t>
      </w:r>
    </w:p>
    <w:p>
      <w:r>
        <w:t>2.3  The Club shall not advertise or award SBU masterpoints unless authorised. Event eligibility, licensing, awards and reporting shall follow the applicable SBU rules once the relevant authority has been obtained.</w:t>
      </w:r>
    </w:p>
    <w:p>
      <w:r>
        <w:t>2.4  The Committee shall maintain separate Playing Regulations under clause 11. RealBridge is the initial playing platform. A material permanent change of the principal platform requires approval by an ordinary resolution at a General Meeting; temporary alternatives may be used for service disruption.</w:t>
      </w:r>
    </w:p>
    <w:p>
      <w:pPr>
        <w:pStyle w:val="Heading1"/>
      </w:pPr>
      <w:r>
        <w:t>3 Membership</w:t>
      </w:r>
    </w:p>
    <w:p>
      <w:r>
        <w:t>3.1  Initially, membership is open to individuals aged 18 or over who are ordinarily resident in Scotland, support the Club’s objectives and agree to this Constitution and the Playing Regulations. Nationality is not a criterion.</w:t>
      </w:r>
    </w:p>
    <w:p>
      <w:r>
        <w:t>3.2  The Committee shall administer applications fairly and maintain a membership register. An applicant refused membership shall receive reasons and may request review within 21 days by three impartial persons appointed under the independence provisions in clause 9. Confidential third-party information may be protected while giving enough detail for a fair response.</w:t>
      </w:r>
    </w:p>
    <w:p>
      <w:r>
        <w:br w:type="page"/>
      </w:r>
    </w:p>
    <w:p>
      <w:pPr>
        <w:pStyle w:val="Heading1"/>
      </w:pPr>
      <w:r>
        <w:t>3 Membership continued</w:t>
      </w:r>
    </w:p>
    <w:p>
      <w:r>
        <w:t>3.3  Each member has one vote at General Meetings, subject to clause 7. The Club shall seek reasonable adjustments to facilitate participation. Visitors are not members and have no governance vote.</w:t>
      </w:r>
    </w:p>
    <w:p>
      <w:r>
        <w:t>3.4  Membership may be extended to residents outside Scotland by a resolution supported by at least two-thirds of valid votes cast at a quorate General Meeting, on the full terms stated in the notice. Implementation requires prior confirmation of the effect on SBU affiliation and any necessary SBU consent. The Committee cannot expand eligibility on its own.</w:t>
      </w:r>
    </w:p>
    <w:p>
      <w:r>
        <w:t>3.5  A member who ceases to be ordinarily resident in Scotland shall notify the Secretary. Unless clause 3.4 has been implemented, membership ends after 90 days; the person may participate as a permitted visitor. The Committee may permit visitors, including visitors outside Scotland, at designated sessions subject to published entry terms and applicable SBU requirements.</w:t>
      </w:r>
    </w:p>
    <w:p>
      <w:r>
        <w:t>3.6  Members may resign in writing. Membership also ends on death or expulsion under clause 9. Ending membership does not cancel properly incurred debts. Annual confirmation of contact details and continued eligibility shall be requested; membership must not be cancelled for non-response without a reminder and at least 30 days to respond.</w:t>
      </w:r>
    </w:p>
    <w:p>
      <w:pPr>
        <w:pStyle w:val="Heading1"/>
      </w:pPr>
      <w:r>
        <w:t>4 Elected Management Committee</w:t>
      </w:r>
    </w:p>
    <w:p>
      <w:r>
        <w:t>4.1  Members shall elect a Chair, Secretary and Treasurer and up to four ordinary Committee members. These are voting posts. The three officer posts shall be held by different people. The Committee is accountable to members and controls policy, budgets, risk, contracts and oversight of administration.</w:t>
      </w:r>
    </w:p>
    <w:p>
      <w:r>
        <w:t>4.2  The Chair shall be elected directly by members, separately from the other posts, and independently of the Founder and Administrator. The Chair must not be the paid Administrator, another paid Club contractor, or a person with a close personal, household or business relationship with the Administrator that would materially impair independent oversight.</w:t>
      </w:r>
    </w:p>
    <w:p>
      <w:r>
        <w:t>4.3  Any eligible member may stand, except that a person currently paid for ongoing Club services may not hold a voting Committee post. The Founder has no reserved seat, appointment power, veto or special voting right. Committee members serve without remuneration for their Committee duties but may recover authorised reasonable expenses.</w:t>
      </w:r>
    </w:p>
    <w:p>
      <w:r>
        <w:t>4.4  Elections are held at each AGM. Terms run until the end of the next AGM, with re-election permitted. Candidates need their consent and nomination by another member. Nominations close seven days before the meeting; if a post has no candidate, nominations with consent may be taken at the meeting. Contested elections use a secret ballot. The highest vote wins; a tie is resolved by a further ballot and, if still tied, by a lot supervised by an impartial teller. An uncontested candidate requires a majority approval vote.</w:t>
      </w:r>
    </w:p>
    <w:p>
      <w:r>
        <w:t>4.5  The Committee may co-opt eligible members to vacancies until the next General Meeting, when the vacancy shall be filled by election. It cannot exceed seven voting members. Members may remove a Committee member by an ordinary resolution specifically notified for a General Meeting, after allowing that person a fair opportunity to respond.</w:t>
      </w:r>
    </w:p>
    <w:p>
      <w:r>
        <w:t>4.6  The Committee shall meet at least quarterly, in person or by live electronic meeting. Seven days’ notice and an agenda should normally be given; urgent meetings require at least 48 hours’ notice and an explanation. The Chair presides, or those present elect an acting chair. Decisions and declared interests shall be minuted.</w:t>
      </w:r>
    </w:p>
    <w:p>
      <w:r>
        <w:br w:type="page"/>
      </w:r>
    </w:p>
    <w:p>
      <w:pPr>
        <w:pStyle w:val="Heading1"/>
      </w:pPr>
      <w:r>
        <w:t>4 Committee decisions and quorum</w:t>
      </w:r>
    </w:p>
    <w:p>
      <w:r>
        <w:t>4.7  The quorum is the greater of three voting Committee members and a strict majority of voting Committee members currently in office. Thus a Committee of three, four, five, six or seven requires respectively three, three, three, four or four members. At least one must be the Chair, Secretary or Treasurer. The Administrator, guests and vacant posts are not counted.</w:t>
      </w:r>
    </w:p>
    <w:p>
      <w:r>
        <w:t>4.8  For each item, conflicted members shall withdraw and shall not vote or count towards the quorum. The quorum in clause 4.7 is calculated using all voting members in office, including those withdrawn; it is not reduced for conflicts. If too few unconflicted members remain, the item shall be referred to a General Meeting with the same conflict safeguards. No conflicted payment or contract may be authorised by relaxing the quorum.</w:t>
      </w:r>
    </w:p>
    <w:p>
      <w:r>
        <w:t>4.9  Committee decisions require a simple majority of valid votes cast. Abstentions are not votes cast. A tied motion fails; the meeting chair has no casting vote. Electronic attendance counts only while a person can participate in the discussion and voting. Decisions by email require express approval from every unconflicted voting member in office and at least the item quorum; silence is not consent. Such decisions shall be recorded at the next meeting.</w:t>
      </w:r>
    </w:p>
    <w:p>
      <w:r>
        <w:t>4.10  If fewer than three voting Committee members remain, those remaining may only preserve assets, meet existing unavoidable obligations and call a General Meeting within 28 days to elect replacements. They cannot approve new remuneration, material contracts or changes in policy.</w:t>
      </w:r>
    </w:p>
    <w:p>
      <w:pPr>
        <w:pStyle w:val="Heading1"/>
      </w:pPr>
      <w:r>
        <w:t>5 Founder and paid Administrator</w:t>
      </w:r>
    </w:p>
    <w:p>
      <w:r>
        <w:t>5.1  The founding meeting shall record the Founder’s name in its minutes. The Founder shall be the initial paid Club Administrator only under a written agreement approved by a quorate, unconflicted Committee. Recognition as Founder creates no permanent entitlement to employment, a contract, payment or office.</w:t>
      </w:r>
    </w:p>
    <w:p>
      <w:r>
        <w:t>5.2  The Administrator may organise sessions, maintain membership records, coordinate teaching, manage the website and communications and carry out other agreed operational work. The Administrator reports to the Committee and acts within its approved policies, budget and written delegations.</w:t>
      </w:r>
    </w:p>
    <w:p>
      <w:r>
        <w:t>5.3  The written agreement shall specify duties, service standards, remuneration and expenses, review dates, duration, termination and handover, confidentiality, data protection, intellectual property and ownership or licensed use of Club materials and systems. Employment or contractor status and tax responsibilities shall be determined on the actual arrangements, with appropriate advice.</w:t>
      </w:r>
    </w:p>
    <w:p>
      <w:r>
        <w:t>5.4  Appointment, remuneration, renewal and termination are decided by unconflicted elected members. They shall record why the terms are reasonable, affordable and in the Club’s interests, using proportionate comparisons. The agreement shall be reviewed at least annually. Two authorised unconflicted officers shall sign it on behalf of the Club in an appropriate legal capacity.</w:t>
      </w:r>
    </w:p>
    <w:p>
      <w:r>
        <w:t>5.5  The Administrator may attend Committee meetings by invitation to report and advise, but has no Committee vote and does not count towards its quorum. The Administrator must leave discussions of their own agreement, performance, payments, complaints or other conflicts except when invited to provide information, and must then withdraw before deliberation.</w:t>
      </w:r>
    </w:p>
    <w:p>
      <w:r>
        <w:t>5.6  If otherwise eligible and admitted as a member, the Administrator retains one ordinary member vote at General Meetings except on matters where clause 6 requires withdrawal. Club records, funds and operational accounts shall remain under Club control. The Committee shall ensure independent access, secure credential storage and a timely handover on termination.</w:t>
      </w:r>
    </w:p>
    <w:p>
      <w:r>
        <w:br w:type="page"/>
      </w:r>
    </w:p>
    <w:p>
      <w:pPr>
        <w:pStyle w:val="Heading1"/>
      </w:pPr>
      <w:r>
        <w:t>6 Conflicts of interest</w:t>
      </w:r>
    </w:p>
    <w:p>
      <w:r>
        <w:t>6.1  Committee members, the Administrator and others exercising delegated authority shall disclose actual or potential financial, personal or loyalty conflicts promptly. The Secretary shall maintain an interests register, reviewed annually, and record the nature of a conflict and how it was managed in the relevant minutes.</w:t>
      </w:r>
    </w:p>
    <w:p>
      <w:r>
        <w:t>6.2  A person with a conflict shall not influence deliberations, vote or count towards the quorum for that item, whether at a Committee or General Meeting. They may give requested factual information before withdrawing. This includes decisions about their own remuneration or agreement, or that of a close relative, household member or associated business. Ordinary participation in generally applicable session fees is not by itself a conflict.</w:t>
      </w:r>
    </w:p>
    <w:p>
      <w:r>
        <w:t>6.3  If there is disagreement about withdrawal, the unconflicted meeting participants shall decide before substantive business. If no quorate unconflicted body can decide, the matter is deferred pending a properly constituted General Meeting. Reasons, withdrawals and authorisations shall be recorded; confidential details may be redacted from member copies.</w:t>
      </w:r>
    </w:p>
    <w:p>
      <w:pPr>
        <w:pStyle w:val="Heading1"/>
      </w:pPr>
      <w:r>
        <w:t>7 General Meetings and member voting</w:t>
      </w:r>
    </w:p>
    <w:p>
      <w:r>
        <w:t>7.1  An AGM shall be held each calendar year, normally within four months of the 31 December year end. The first AGM shall be held within 12 months of adoption. It shall receive the annual activity report and accounts, elect the Committee, appoint the accounts examiner and consider properly notified resolutions.</w:t>
      </w:r>
    </w:p>
    <w:p>
      <w:r>
        <w:t>7.2  The Committee may call an Extraordinary General Meeting (EGM). It shall also call one on a written request stating the business from the lesser of ten members and 20 per cent of members, rounded up, with a minimum of three requesters. Notice shall be issued within 14 days of receipt and the meeting held within 42 days. If the Committee fails to do so, the requesting members may call it using the same notice and voting safeguards; the Secretary shall facilitate delivery of the notice without disclosing the membership list unnecessarily.</w:t>
      </w:r>
    </w:p>
    <w:p>
      <w:r>
        <w:t>7.3  At least 21 clear days’ notice shall be given to every member of an AGM or EGM, excluding the day notice is sent and the meeting day. Notice shall give the date, time, location or electronic access arrangements, agenda and exact text of any constitutional amendment, international expansion, subscription introduction, removal from office or dissolution resolution. Members may submit ordinary AGM motions at least 14 days before the meeting; final papers and accounts shall be circulated at least seven days before it. Special business requires the full 21 clear days’ notice.</w:t>
      </w:r>
    </w:p>
    <w:p>
      <w:r>
        <w:t>7.4  General Meetings may be held online, in person or as hybrid meetings, provided members can hear or read the proceedings, contribute and vote with verified identity and reasonable accessibility. Electronic notices go to the registered address; alternative delivery shall be arranged where reasonably needed. A material connection failure shall cause affected business to pause or be adjourned if fair participation cannot be restored.</w:t>
      </w:r>
    </w:p>
    <w:p>
      <w:r>
        <w:t>7.5  The quorum is the lesser of twenty members and 20 per cent of all current members, rounded up, but never fewer than five. If the Club has fewer than five members, all members are required. For an item affected by conflicts, unconflicted members present must meet this same numerical quorum, calculated from the full membership. Visitors and the Administrator attending solely as an officer do not count.</w:t>
      </w:r>
    </w:p>
    <w:p>
      <w:r>
        <w:br w:type="page"/>
      </w:r>
    </w:p>
    <w:p>
      <w:pPr>
        <w:pStyle w:val="Heading1"/>
      </w:pPr>
      <w:r>
        <w:t>7 General Meetings continued</w:t>
      </w:r>
    </w:p>
    <w:p>
      <w:r>
        <w:t>7.6  If no quorum is present within 30 minutes, the meeting shall be adjourned and reconvened within 28 days on at least seven clear days’ notice. The same quorum applies. An adjourned meeting cannot introduce new business or lower a voting threshold. If the quorum is again absent, no substantive business may be decided.</w:t>
      </w:r>
    </w:p>
    <w:p>
      <w:r>
        <w:t>7.7  The Chair presides unless absent or conflicted, when the unconflicted members present elect an independent meeting chair. The Secretary shall record attendance, quorum, motions, vote counts and decisions. Minutes shall be made available to members, subject to privacy and confidentiality safeguards.</w:t>
      </w:r>
    </w:p>
    <w:p>
      <w:r>
        <w:t>7.8  A current member on the register at the start of the meeting may vote unless a final disciplinary decision expressly suspends voting rights. Visitors cannot vote. Each eligible member has one vote, cast personally at the meeting, including through its live electronic ballot. Proxy voting and advance voting are not permitted. Independent tellers shall verify ballots and report totals without compromising ballot secrecy.</w:t>
      </w:r>
    </w:p>
    <w:p>
      <w:r>
        <w:t>7.9  Ordinary resolutions pass by more than half of valid votes cast. Constitutional amendments and international expansion require at least two-thirds; dissolution requires at least three-quarters. Abstentions and invalid ballots are excluded. A tie defeats a motion; there is no casting vote. Contested elections are governed by clause 4.4. A secret ballot shall be used for elections and disciplinary removals from office and otherwise if requested by at least three members present.</w:t>
      </w:r>
    </w:p>
    <w:p>
      <w:pPr>
        <w:pStyle w:val="Heading1"/>
      </w:pPr>
      <w:r>
        <w:t>8 Finance and subscriptions</w:t>
      </w:r>
    </w:p>
    <w:p>
      <w:r>
        <w:t>8.1  Annual Club membership shall initially be free. Introducing an annual subscription requires an ordinary resolution at a General Meeting stating the amount, start date and any concessions or delegated future review arrangements. A charge cannot be introduced retrospectively.</w:t>
      </w:r>
    </w:p>
    <w:p>
      <w:r>
        <w:t>8.2  The Committee shall set and publish pay-per-session charges for RealBridge sessions and may set separate teaching, supervised play and special event charges, within budgets and policies approved by members. Prices, cancellation and refund terms shall be disclosed before booking. Fees shall be reviewed annually. SBU subscriptions and any other external charges shall be identified separately.</w:t>
      </w:r>
    </w:p>
    <w:p>
      <w:r>
        <w:t>8.3  The financial year is 1 January to 31 December. The Treasurer shall keep complete records, reconcile accounts regularly, present financial reports to the Committee at least quarterly and prepare annual accounts for the AGM. Members shall appoint an independent competent examiner who is not an officer, the Administrator or a close associate of either. Any legally required audit takes precedence.</w:t>
      </w:r>
    </w:p>
    <w:p>
      <w:r>
        <w:t>8.4  Club funds shall be held in an account named for the Club, with at least three authorised elected signatories where the bank permits. Every payment requires approval by two unconflicted authorised Committee members, including electronic payments. Nobody may approve a payment to themselves or an associated person. The Administrator may prepare payment information but may not be a signatory or authorise payments.</w:t>
      </w:r>
    </w:p>
    <w:p>
      <w:r>
        <w:t>8.5  The Committee shall approve an annual budget, spending limits and written delegations, and record all material commitments. No person may commit the Club beyond delegated authority. Borrowing, guarantees or material commitments outside the approved budget require prior General Meeting approval. Tax, insurance and contractual obligations shall be assessed and met as applicable.</w:t>
      </w:r>
    </w:p>
    <w:p>
      <w:r>
        <w:t>8.6  Reasonable evidenced expenses may be reimbursed under an approved policy. No member acquires a share in Club assets. Club materials or assets held by officers or nominees shall be held solely for Club purposes and transferred to authorised successors on leaving office. The Committee shall arrange appropriate legal holding and contracting arrangements for an unincorporated association; this Constitution does not create limited liability.</w:t>
      </w:r>
    </w:p>
    <w:p>
      <w:r>
        <w:br w:type="page"/>
      </w:r>
    </w:p>
    <w:p>
      <w:pPr>
        <w:pStyle w:val="Heading1"/>
      </w:pPr>
      <w:r>
        <w:t>9 Conduct discipline and appeals</w:t>
      </w:r>
    </w:p>
    <w:p>
      <w:r>
        <w:t>9.1  Members and visitors shall act courteously, honestly and fairly and comply with the Playing Regulations. Complaints shall be made confidentially to the Secretary, or the Chair if the Secretary is involved. A complaint about the Chair shall go to an unconflicted officer. The Administrator shall not adjudicate complaints concerning themselves.</w:t>
      </w:r>
    </w:p>
    <w:p>
      <w:r>
        <w:t>9.2  A tournament director may take immediate proportionate session measures under the Playing Regulations. A quorate unconflicted Committee may impose a temporary protective restriction where necessary to protect people or the integrity of play. Reasons, scope and duration shall be notified promptly. It is not a finding of guilt; it shall be reviewed within 14 days and at least every 28 days thereafter.</w:t>
      </w:r>
    </w:p>
    <w:p>
      <w:r>
        <w:t>9.3  The Committee shall appoint an impartial investigator and a separate three-person hearing panel. No panel member may be the complainant, investigator, a material witness, personally interested in the case or previously involved in its decision. Suitable independent persons outside the Club may be appointed if necessary. The same safeguards apply to membership reviews and appeals.</w:t>
      </w:r>
    </w:p>
    <w:p>
      <w:r>
        <w:t>9.4  The person concerned shall receive the allegations, relevant evidence, possible sanctions and at least 14 days to respond before a hearing. They may submit evidence, respond to adverse evidence, attend an accessible hearing and bring a supporter or representative. Redaction or confidentiality measures must preserve a fair opportunity to answer the case. The panel may extend time limits for fairness and shall explain any delay.</w:t>
      </w:r>
    </w:p>
    <w:p>
      <w:r>
        <w:t>9.5  The panel shall decide only on the disclosed evidence, using comfortable satisfaction supported by clear and convincing evidence. It shall give a written reasoned decision and proportionate sanction, if any, normally within 14 days of the hearing. Available sanctions are advice, warning, conditions of participation, time-limited suspension of specified privileges or membership, and expulsion for serious or repeated misconduct. The decision shall state duration, review arrangements and appeal rights.</w:t>
      </w:r>
    </w:p>
    <w:p>
      <w:r>
        <w:t>9.6  An appeal may be lodged within 21 days of receipt on grounds of procedural unfairness, unsupported findings, significant new evidence or disproportionate sanction. A fresh impartial three-person appeals panel shall review the case, allow representations and give written reasons. It may uphold, vary, overturn or remit the decision; a sanction shall not be increased without notice and opportunity to respond. It should conclude within 28 days, explaining any delay. Expulsion is stayed pending an in-time appeal; necessary protective restrictions may continue with review under clause 9.2.</w:t>
      </w:r>
    </w:p>
    <w:p>
      <w:r>
        <w:t>9.7  Club decisions concern Club participation only. The Club shall follow applicable SBU referral and jurisdiction requirements, including for suspected cheating, and shall not describe a Club appeal as an SBU appeal. Separate SBU procedures remain applicable where the SBU has jurisdiction. Legal rights are unaffected. Disciplinary information shall be shared only where necessary and lawful.</w:t>
      </w:r>
    </w:p>
    <w:p>
      <w:pPr>
        <w:pStyle w:val="Heading1"/>
      </w:pPr>
      <w:r>
        <w:t>10 Privacy and information management</w:t>
      </w:r>
    </w:p>
    <w:p>
      <w:r>
        <w:t>10.1  The Committee is responsible for the Club’s handling of personal information and shall designate a privacy contact. The Club shall comply with applicable data protection law, publish a privacy notice and collect only information needed for membership, activities, finance and legitimate governance purposes, using documented lawful bases.</w:t>
      </w:r>
    </w:p>
    <w:p>
      <w:r>
        <w:t>10.2  The privacy notice shall explain uses, access, recipients including RealBridge and the SBU where relevant, retention, rights and complaints. The Committee shall implement appropriate security, limited access, retention and deletion arrangements, supplier and international-transfer checks where needed, and procedures for data requests and breaches. Marketing preferences shall be respected. Session audio or video shall not be recorded by the Club without a stated lawful purpose, appropriate notice and safeguards. Fee exemption shall be assessed rather than assumed.</w:t>
      </w:r>
    </w:p>
    <w:p>
      <w:r>
        <w:br w:type="page"/>
      </w:r>
    </w:p>
    <w:p>
      <w:pPr>
        <w:pStyle w:val="Heading1"/>
      </w:pPr>
      <w:r>
        <w:t>11 Separate Playing Regulations</w:t>
      </w:r>
    </w:p>
    <w:p>
      <w:r>
        <w:t>11.1  The Committee shall adopt, maintain and publish a separate document called the Playing Regulations. It shall cover session entry and visitors, fees and refunds, RealBridge arrangements, behaviour, partnership disclosure, permitted systems, tournament direction, scoring corrections, technical failures, integrity of online play and appeals against playing rulings.</w:t>
      </w:r>
    </w:p>
    <w:p>
      <w:r>
        <w:t>11.2  The regulations shall identify the bridge laws and SBU rules applicable to each activity, distinguishing duplicate competition from teaching or social play. They shall not override this Constitution, change membership or voting rights, or replace the disciplinary safeguards in clause 9.</w:t>
      </w:r>
    </w:p>
    <w:p>
      <w:r>
        <w:t>11.3  Changes shall normally be notified at least seven days before use. Urgent operational changes may take immediate effect with reasons published promptly. Members may direct revision through an ordinary resolution at a General Meeting, subject to law and binding affiliation terms.</w:t>
      </w:r>
    </w:p>
    <w:p>
      <w:pPr>
        <w:pStyle w:val="Heading1"/>
      </w:pPr>
      <w:r>
        <w:t>12 Constitutional amendments</w:t>
      </w:r>
    </w:p>
    <w:p>
      <w:r>
        <w:t>12.1  This Constitution may be amended only by a two-thirds majority of valid votes cast at a quorate General Meeting following clause 7 notice. Amendments take effect on the date stated in the resolution. Changes needing SBU consent shall not be implemented before it is obtained. The Secretary shall publish the updated version and maintain a record of amendments.</w:t>
      </w:r>
    </w:p>
    <w:p>
      <w:r>
        <w:t>12.2  The Committee shall review governance annually and bring any necessary amendments to members. It cannot amend this Constitution by changing a policy or service agreement. Mandatory legal requirements apply regardless of any inconsistent clause; any necessary constitutional correction shall be brought promptly to members.</w:t>
      </w:r>
    </w:p>
    <w:p>
      <w:pPr>
        <w:pStyle w:val="Heading1"/>
      </w:pPr>
      <w:r>
        <w:t>13 Dissolution</w:t>
      </w:r>
    </w:p>
    <w:p>
      <w:r>
        <w:t>13.1  The Club may be dissolved only by a resolution supported by at least three-quarters of valid votes cast at a quorate General Meeting, convened with at least 21 clear days’ notice explicitly proposing dissolution and stating the proposed winding-up arrangements and recipient of remaining assets.</w:t>
      </w:r>
    </w:p>
    <w:p>
      <w:r>
        <w:t>13.2  The meeting shall appoint at least two unconflicted persons to wind up the Club. They shall cease new activities, collect amounts due, realise assets where appropriate, settle lawful debts and liabilities, honour or terminate agreements properly, and account for reasonable winding-up expenses. Refunds of unused prepaid session credits shall be treated as liabilities where due. Restricted funds shall be dealt with according to their lawful restrictions.</w:t>
      </w:r>
    </w:p>
    <w:p>
      <w:r>
        <w:t>13.3  After liabilities and winding-up costs have been settled or adequately provided for, remaining assets shall be transferred to the SBU, if it is willing and able to accept them for bridge development, or to another not-for-profit organisation with substantially similar objectives and a prohibition on distributions to members, selected in the dissolution resolution. If that recipient cannot accept the assets, a further quorate General Meeting shall select an eligible alternative. No surplus shall be distributed to members, the Founder, the Administrator or Committee members.</w:t>
      </w:r>
    </w:p>
    <w:p>
      <w:r>
        <w:t>13.4  The winding-up persons shall prepare a final statement of account for members, arrange secure retention and lawful disposal or transfer of records, close accounts and notify the SBU and relevant service providers. If liabilities may exceed assets, they shall obtain appropriate professional advice before transfers or distributions. Dissolution does not extinguish creditors’ rights or any liability arising under law.</w:t>
      </w:r>
    </w:p>
    <w:p>
      <w:pPr>
        <w:pStyle w:val="Heading1"/>
      </w:pPr>
      <w:r>
        <w:t>14 Adoption</w:t>
      </w:r>
    </w:p>
    <w:p>
      <w:r>
        <w:t>14.1  This Constitution takes effect when adopted at the founding General Meeting. Founding members shall elect the initial Committee under these procedures and record the Founder’s name, Scottish correspondence address and adoption details in the minutes. The Administrator agreement must then be approved under clause 5 before paid services begin.</w:t>
      </w:r>
    </w:p>
    <w:p>
      <w:r>
        <w:t>Adopted on: ____________________    Meeting location or platform: ____________________</w:t>
      </w:r>
    </w:p>
    <w:p>
      <w:r>
        <w:t>Chair name and signature: ____________________________________________________</w:t>
      </w:r>
    </w:p>
    <w:p>
      <w:r>
        <w:t>Secretary name and signature: _________________________________________________</w:t>
      </w:r>
    </w:p>
    <w:p>
      <w:r>
        <w:br w:type="page"/>
      </w:r>
    </w:p>
    <w:p>
      <w:pPr>
        <w:pStyle w:val="Heading1"/>
      </w:pPr>
      <w:r>
        <w:t>Review notes and matters requiring confirmation</w:t>
      </w:r>
    </w:p>
    <w:p>
      <w:r>
        <w:t>These notes accompany Draft Version 2.0 and are not constitutional clauses. Public sources checked on 13 October 2026 are listed below. They support the limited findings stated here; no application has been submitted and no SBU approval or legal compliance is asserted.</w:t>
      </w:r>
    </w:p>
    <w:p>
      <w:pPr>
        <w:pStyle w:val="Heading1"/>
      </w:pPr>
      <w:r>
        <w:t>SBU affiliation and membership</w:t>
      </w:r>
    </w:p>
    <w:p>
      <w:r>
        <w:t>The published SBU Bye-Laws approved 6 August 2025, clauses 2.1–2.2, describe affiliation for an established club in Scotland whose bridge-playing members belong to the SBU, with a named official and named bank account. Obtain the current affiliation agreement and written confirmation that a club operating primarily through RealBridge qualifies, what Scottish administrative location and district arrangements are required, and how membership is arranged before and at affiliation. Do not treat Scottish residence as an SBU rule: it is the Club’s chosen initial eligibility restriction.</w:t>
      </w:r>
    </w:p>
    <w:p>
      <w:r>
        <w:t>Source: SBU Bye-Laws, clauses 1.1 and 2.1–2.2</w:t>
        <w:br/>
        <w:t>https://www.sbu.org.uk/images/content/sbu-bye-laws-aug25.pdf</w:t>
      </w:r>
    </w:p>
    <w:p>
      <w:pPr>
        <w:pStyle w:val="Heading1"/>
      </w:pPr>
      <w:r>
        <w:t>Visitors international expansion and masterpoints</w:t>
      </w:r>
    </w:p>
    <w:p>
      <w:r>
        <w:t>The Master Points and Licensing Handbook version 1.0.1 dated 9 September 2024, section 2.1.1, links Club masterpoint authority to affiliation and allows clubs to set regular-event entry policies, with awards to SBU members. That does not by itself establish permission for every online or international format. Confirm the current handbook, online award conditions, reporting and fees, licensing of open events, visitor arrangements, beginners’ membership treatment and any non-Scottish participant restrictions. Before expansion, obtain confirmation of its effect on affiliation and any consent required.</w:t>
      </w:r>
    </w:p>
    <w:p>
      <w:r>
        <w:t>Source: SBU Master Points and Licensing Handbook, section 2 and relevant event provisions</w:t>
        <w:br/>
        <w:t>https://www.sbu.org.uk/images/content/membership/masterpoints/MPLH_v1.0.1_REV.pdf</w:t>
      </w:r>
    </w:p>
    <w:p>
      <w:pPr>
        <w:pStyle w:val="Heading1"/>
      </w:pPr>
      <w:r>
        <w:t>Disciplinary coordination</w:t>
      </w:r>
    </w:p>
    <w:p>
      <w:r>
        <w:t>The published SBU Disciplinary Code reviewed October 2023 addresses online cheating and uses comfortable satisfaction as its proof standard, with a distinct SBU appeal framework. This draft provides a Club process and broader Club appeal grounds. Ask the SBU to confirm current referral duties, interaction between Club and SBU proceedings, protective restrictions and treatment of criminal proceedings. Club panels must not present themselves as SBU tribunals.</w:t>
      </w:r>
    </w:p>
    <w:p>
      <w:r>
        <w:t>Source: SBU Disciplinary Code, sections 3–6</w:t>
        <w:br/>
        <w:t>https://www.sbu.org.uk/images/content/laws-ethics/disciplinary-matters/Disciplinary_Code_October_23.pdf</w:t>
      </w:r>
    </w:p>
    <w:p>
      <w:r>
        <w:br w:type="page"/>
      </w:r>
    </w:p>
    <w:p>
      <w:pPr>
        <w:pStyle w:val="Heading1"/>
      </w:pPr>
      <w:r>
        <w:t>Legal operational and adoption checks</w:t>
      </w:r>
    </w:p>
    <w:p>
      <w:r>
        <w:t>Confirm the Scottish correspondence address and Founder’s identity; elect at least three eligible officers; approve the Administrator’s written agreement and initial budget; establish the Club bank mandate; appoint the accounts examiner; and publish separate Playing Regulations and a privacy notice. The quorum, notice periods and appeal deadlines in this draft are proposed Club governance choices, not verified SBU requirements.</w:t>
      </w:r>
    </w:p>
    <w:p>
      <w:r>
        <w:t>Review the Administrator’s actual working arrangements, employment and tax status, contract-signing capacity, ownership or licences for the name, website and materials, insurance and potential personal liability before contracts are signed. An unincorporated structure does not itself provide separate legal personality. Review whether this structure remains appropriate as activities and liabilities grow.</w:t>
      </w:r>
    </w:p>
    <w:p>
      <w:r>
        <w:t>Source: Scottish Government explanation of unincorporated associations, paragraph 129</w:t>
        <w:br/>
        <w:t>https://www.gov.scot/publications/register-persons-holding-controlled-interest-land-explanatory-document/pages/3/</w:t>
      </w:r>
    </w:p>
    <w:p>
      <w:r>
        <w:t>Assess the ICO fee position using the Club’s actual processing. A not-for-profit exemption may apply only within its conditions; it is not an exemption from data protection duties. Confirm RealBridge and SBU data handling arrangements, retention and any international transfers before publishing the privacy notice.</w:t>
      </w:r>
    </w:p>
    <w:p>
      <w:r>
        <w:t>Source: ICO Registration FAQs and advice for small organisations</w:t>
        <w:br/>
        <w:t>https://ico.org.uk/for-organisations/data-protection-fee/faqs-data-protection-fee-payment-and-online-registration/</w:t>
        <w:br/>
        <w:t>https://ico.org.uk/sme</w:t>
      </w:r>
    </w:p>
    <w:sectPr w:rsidR="00FC693F" w:rsidRPr="0006063C" w:rsidSect="00034616">
      <w:headerReference w:type="default" r:id="rId9"/>
      <w:footerReference w:type="default" r:id="rId10"/>
      <w:pgSz w:w="11952" w:h="16848"/>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Draft for member review • 13 October 2026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THE KINTYRE BRIDGE CLUB  |  DRAFT VERSION 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Kintyre Bridge Club Constitution Draft Version 2.0</dc:title>
  <dc:subject>Draft for founding member review and adoption</dc:subject>
  <dc:creator>The Kintyre Bridge Club</dc:creator>
  <cp:keywords/>
  <dc:description>generated by python-docx</dc:description>
  <cp:lastModifiedBy/>
  <cp:revision>1</cp:revision>
  <dcterms:created xsi:type="dcterms:W3CDTF">2013-12-23T23:15:00Z</dcterms:created>
  <dcterms:modified xsi:type="dcterms:W3CDTF">2013-12-23T23:15:00Z</dcterms:modified>
  <cp:category/>
</cp:coreProperties>
</file>